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A8B" w:rsidRPr="00E94DB8" w:rsidRDefault="00E94DB8" w:rsidP="00E94DB8">
      <w:pPr>
        <w:jc w:val="center"/>
        <w:rPr>
          <w:b/>
        </w:rPr>
      </w:pPr>
      <w:r w:rsidRPr="00E94DB8">
        <w:rPr>
          <w:b/>
        </w:rPr>
        <w:t>Oregon Ethics Opinions</w:t>
      </w:r>
      <w:bookmarkStart w:id="0" w:name="_GoBack"/>
      <w:bookmarkEnd w:id="0"/>
    </w:p>
    <w:p w:rsidR="00112D0A" w:rsidRDefault="00112D0A" w:rsidP="00112D0A">
      <w:r w:rsidRPr="00112D0A">
        <w:rPr>
          <w:b/>
        </w:rPr>
        <w:t>OSB Formal Ethics Op No 2005-168</w:t>
      </w:r>
      <w:r>
        <w:t xml:space="preserve"> (what constitutes a marketing charge of a legal referral service)</w:t>
      </w:r>
    </w:p>
    <w:p w:rsidR="00112D0A" w:rsidRPr="00112D0A" w:rsidRDefault="00112D0A" w:rsidP="00112D0A">
      <w:r w:rsidRPr="00112D0A">
        <w:rPr>
          <w:b/>
        </w:rPr>
        <w:t>OSB Formal Ethics Op No 2005-180</w:t>
      </w:r>
      <w:r>
        <w:rPr>
          <w:b/>
        </w:rPr>
        <w:t xml:space="preserve"> </w:t>
      </w:r>
      <w:r>
        <w:t>(reasonable costs of advertisements cannot be based on work derived from referral, but can be fixed annual or set periodic fee)</w:t>
      </w:r>
    </w:p>
    <w:p w:rsidR="00E2284C" w:rsidRDefault="00112D0A">
      <w:r w:rsidRPr="00112D0A">
        <w:rPr>
          <w:b/>
        </w:rPr>
        <w:t>OSB Formal Ethics Op No 2005-112</w:t>
      </w:r>
      <w:r>
        <w:t xml:space="preserve"> </w:t>
      </w:r>
      <w:r>
        <w:t>(</w:t>
      </w:r>
      <w:r>
        <w:t>distinguishes between advertising as “merely publicizing the availability of the legal services, as opposed to recommending the Law Firm”</w:t>
      </w:r>
      <w:r>
        <w:t>)</w:t>
      </w:r>
    </w:p>
    <w:p w:rsidR="00E2284C" w:rsidRDefault="00E2284C">
      <w:r>
        <w:rPr>
          <w:b/>
        </w:rPr>
        <w:t xml:space="preserve">OSB Formal Ethics Op No 2005-100 </w:t>
      </w:r>
      <w:r>
        <w:t>(attorney who is first contacted by client may then respond with call or in-person visit)</w:t>
      </w:r>
    </w:p>
    <w:p w:rsidR="00112D0A" w:rsidRDefault="00E2284C">
      <w:r>
        <w:rPr>
          <w:b/>
        </w:rPr>
        <w:t>OSB Formal Ethics Op No 2005-70</w:t>
      </w:r>
      <w:r>
        <w:t xml:space="preserve"> (attorney who departs firm may initiate personal contact with former firm’s clients)</w:t>
      </w:r>
    </w:p>
    <w:p w:rsidR="00112D0A" w:rsidRDefault="00112D0A" w:rsidP="00E94DB8">
      <w:pPr>
        <w:jc w:val="center"/>
        <w:rPr>
          <w:b/>
        </w:rPr>
      </w:pPr>
      <w:r>
        <w:rPr>
          <w:b/>
        </w:rPr>
        <w:t>ABA Commentary</w:t>
      </w:r>
    </w:p>
    <w:p w:rsidR="00112D0A" w:rsidRDefault="00112D0A" w:rsidP="00112D0A">
      <w:r w:rsidRPr="00112D0A">
        <w:rPr>
          <w:b/>
        </w:rPr>
        <w:t>ABA Model Rule 7.2 [Comment 1]</w:t>
      </w:r>
      <w:r>
        <w:t xml:space="preserve"> “To assist the public in learning about and obtaining le</w:t>
      </w:r>
      <w:r>
        <w:t>gal</w:t>
      </w:r>
      <w:r>
        <w:t xml:space="preserve"> services, lawyers should be allowed to make known their services not only through reputation but also through organized information campaigns it the form of advertising. </w:t>
      </w:r>
      <w:r>
        <w:t>Advertising</w:t>
      </w:r>
      <w:r>
        <w:t xml:space="preserve"> involves an active quest for clients, contrary to the tradition that a lawyer should not seek clientele.  However, the public’s need to know about legal services can be fulfilled in part through advertising.”</w:t>
      </w:r>
    </w:p>
    <w:p w:rsidR="00112D0A" w:rsidRDefault="00112D0A" w:rsidP="00112D0A">
      <w:r w:rsidRPr="00112D0A">
        <w:rPr>
          <w:b/>
        </w:rPr>
        <w:t>ABA Model Rule</w:t>
      </w:r>
      <w:r w:rsidRPr="00112D0A">
        <w:rPr>
          <w:b/>
        </w:rPr>
        <w:t xml:space="preserve"> 7.2</w:t>
      </w:r>
      <w:r w:rsidRPr="00112D0A">
        <w:rPr>
          <w:b/>
        </w:rPr>
        <w:t xml:space="preserve"> </w:t>
      </w:r>
      <w:r w:rsidRPr="00112D0A">
        <w:rPr>
          <w:b/>
        </w:rPr>
        <w:t>[</w:t>
      </w:r>
      <w:r w:rsidRPr="00112D0A">
        <w:rPr>
          <w:b/>
        </w:rPr>
        <w:t>Comment 5</w:t>
      </w:r>
      <w:r w:rsidRPr="00112D0A">
        <w:rPr>
          <w:b/>
        </w:rPr>
        <w:t>]</w:t>
      </w:r>
      <w:r>
        <w:t xml:space="preserve"> Lawyers may</w:t>
      </w:r>
      <w:r>
        <w:t xml:space="preserve"> “pay for advertising and communications permitted by this Rule</w:t>
      </w:r>
      <w:r>
        <w:t>.” “</w:t>
      </w:r>
      <w:r>
        <w:t>Moreover, a lawyer may pay others for generating client leads such as Internet-based client leads, as long as the lead generator does not recommend the lawyer, any payment to the lead generator is consistent with … [other rules]</w:t>
      </w:r>
      <w:r>
        <w:t>.”</w:t>
      </w:r>
    </w:p>
    <w:p w:rsidR="00CA50D0" w:rsidRPr="00CA50D0" w:rsidRDefault="00CA50D0" w:rsidP="00112D0A"/>
    <w:p w:rsidR="00E94DB8" w:rsidRPr="00CA50D0" w:rsidRDefault="00E94DB8" w:rsidP="00CA50D0">
      <w:pPr>
        <w:jc w:val="center"/>
        <w:rPr>
          <w:b/>
        </w:rPr>
      </w:pPr>
      <w:r w:rsidRPr="00E94DB8">
        <w:rPr>
          <w:b/>
        </w:rPr>
        <w:t>Ethics Opinions from Other Jurisdictions</w:t>
      </w:r>
    </w:p>
    <w:p w:rsidR="00E94DB8" w:rsidRDefault="00E94DB8" w:rsidP="00E94DB8">
      <w:r w:rsidRPr="00E94DB8">
        <w:rPr>
          <w:b/>
        </w:rPr>
        <w:t>New York</w:t>
      </w:r>
      <w:r w:rsidR="00112D0A">
        <w:rPr>
          <w:b/>
        </w:rPr>
        <w:t xml:space="preserve"> Ethics Op. No. 1132</w:t>
      </w:r>
      <w:r>
        <w:t>: http://www.nysba.org/EthicsOpinion1132/</w:t>
      </w:r>
    </w:p>
    <w:p w:rsidR="00E94DB8" w:rsidRDefault="00E94DB8" w:rsidP="00E94DB8">
      <w:pPr>
        <w:pStyle w:val="ListParagraph"/>
        <w:numPr>
          <w:ilvl w:val="0"/>
          <w:numId w:val="2"/>
        </w:numPr>
      </w:pPr>
      <w:r>
        <w:t>A</w:t>
      </w:r>
      <w:r>
        <w:t xml:space="preserve"> commentator’s reaction to the NY Opinion: http://abovethelaw.com/2017/08/new-york-state-bar-association-sides-against-consumers-on-access-to-legal-services/ </w:t>
      </w:r>
    </w:p>
    <w:p w:rsidR="00E94DB8" w:rsidRDefault="00E94DB8" w:rsidP="00E94DB8">
      <w:r w:rsidRPr="00E94DB8">
        <w:rPr>
          <w:b/>
        </w:rPr>
        <w:t>New Jersey</w:t>
      </w:r>
      <w:r w:rsidR="00112D0A">
        <w:rPr>
          <w:b/>
        </w:rPr>
        <w:t xml:space="preserve"> Ethics Opinion</w:t>
      </w:r>
      <w:r>
        <w:t xml:space="preserve">: </w:t>
      </w:r>
      <w:r>
        <w:t>https://www.dropbox.com/s/5plgfqgi26zuym1/ACPE%20732%20Avvo%2C%20LegalZoom%2C%20Roc</w:t>
      </w:r>
      <w:r>
        <w:t>ket%20Lawyer%206.21.17.pdf?dl=0</w:t>
      </w:r>
    </w:p>
    <w:p w:rsidR="00E94DB8" w:rsidRDefault="00E94DB8" w:rsidP="00E94DB8">
      <w:pPr>
        <w:pStyle w:val="ListParagraph"/>
        <w:numPr>
          <w:ilvl w:val="0"/>
          <w:numId w:val="1"/>
        </w:numPr>
      </w:pPr>
      <w:r>
        <w:t>A</w:t>
      </w:r>
      <w:r>
        <w:t>n ABA Journal article outlining the NJ Opinion: http://www.abajournal.com/news/article/avvo_violates_nj_ethics_rules_banning_fee_sharing_lawyer_referral_payments/</w:t>
      </w:r>
    </w:p>
    <w:p w:rsidR="00E94DB8" w:rsidRDefault="00E94DB8" w:rsidP="00E94DB8">
      <w:r w:rsidRPr="00E94DB8">
        <w:rPr>
          <w:b/>
        </w:rPr>
        <w:t>Ohio</w:t>
      </w:r>
      <w:r w:rsidR="00112D0A">
        <w:rPr>
          <w:b/>
        </w:rPr>
        <w:t xml:space="preserve"> Ethics Op No. 16-3</w:t>
      </w:r>
      <w:r>
        <w:t xml:space="preserve">: </w:t>
      </w:r>
      <w:hyperlink r:id="rId5" w:history="1">
        <w:r w:rsidRPr="00D43212">
          <w:rPr>
            <w:rStyle w:val="Hyperlink"/>
          </w:rPr>
          <w:t>https://www.supremecourt.ohio.gov/Boards/BOC/Advisory_Opinions/2016/Op_16-003.pdf</w:t>
        </w:r>
      </w:hyperlink>
    </w:p>
    <w:p w:rsidR="00E94DB8" w:rsidRPr="00E94DB8" w:rsidRDefault="00E94DB8" w:rsidP="00E94DB8">
      <w:r>
        <w:rPr>
          <w:b/>
        </w:rPr>
        <w:t>South Carolina</w:t>
      </w:r>
      <w:r w:rsidR="00112D0A">
        <w:rPr>
          <w:b/>
        </w:rPr>
        <w:t xml:space="preserve"> Ethics Op. No. 16-06</w:t>
      </w:r>
      <w:r>
        <w:t xml:space="preserve">: </w:t>
      </w:r>
      <w:r w:rsidRPr="00E94DB8">
        <w:t>https://www.scbar.org/lawyers/legal-resources-info/ethics-advisory-opinions/eao/ethics-advisory-opinion-16-06/</w:t>
      </w:r>
    </w:p>
    <w:sectPr w:rsidR="00E94DB8" w:rsidRPr="00E94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55913"/>
    <w:multiLevelType w:val="hybridMultilevel"/>
    <w:tmpl w:val="EE04C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896367"/>
    <w:multiLevelType w:val="hybridMultilevel"/>
    <w:tmpl w:val="0F467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137E6"/>
    <w:multiLevelType w:val="hybridMultilevel"/>
    <w:tmpl w:val="5DE46B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497EA8"/>
    <w:multiLevelType w:val="hybridMultilevel"/>
    <w:tmpl w:val="748A4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DB8"/>
    <w:rsid w:val="00112D0A"/>
    <w:rsid w:val="00144F8E"/>
    <w:rsid w:val="00262FF6"/>
    <w:rsid w:val="00CA50D0"/>
    <w:rsid w:val="00DC62BA"/>
    <w:rsid w:val="00E2284C"/>
    <w:rsid w:val="00E9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1168AC-3DC9-4EE7-B50D-97CCDC80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D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4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upremecourt.ohio.gov/Boards/BOC/Advisory_Opinions/2016/Op_16-00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Hollister</dc:creator>
  <cp:keywords/>
  <dc:description/>
  <cp:lastModifiedBy>Amber Hollister</cp:lastModifiedBy>
  <cp:revision>3</cp:revision>
  <dcterms:created xsi:type="dcterms:W3CDTF">2017-09-13T21:22:00Z</dcterms:created>
  <dcterms:modified xsi:type="dcterms:W3CDTF">2017-09-13T22:13:00Z</dcterms:modified>
</cp:coreProperties>
</file>